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12E5" w:rsidRPr="00CF12E5" w:rsidRDefault="00CF12E5" w:rsidP="00CF12E5">
      <w:pPr>
        <w:pStyle w:val="tyt"/>
        <w:spacing w:line="360" w:lineRule="auto"/>
        <w:jc w:val="right"/>
        <w:rPr>
          <w:b/>
          <w:bCs/>
          <w:color w:val="000000"/>
        </w:rPr>
      </w:pPr>
      <w:bookmarkStart w:id="0" w:name="_GoBack"/>
      <w:bookmarkEnd w:id="0"/>
      <w:r>
        <w:rPr>
          <w:b/>
          <w:bCs/>
          <w:color w:val="000000"/>
        </w:rPr>
        <w:t>projekt</w:t>
      </w:r>
    </w:p>
    <w:p w:rsidR="00CF12E5" w:rsidRPr="00CF12E5" w:rsidRDefault="00CF12E5" w:rsidP="00CF12E5">
      <w:pPr>
        <w:pStyle w:val="tyt"/>
        <w:jc w:val="center"/>
        <w:rPr>
          <w:b/>
          <w:bCs/>
          <w:color w:val="000000"/>
        </w:rPr>
      </w:pPr>
      <w:r w:rsidRPr="00CF12E5">
        <w:rPr>
          <w:b/>
          <w:bCs/>
          <w:color w:val="000000"/>
        </w:rPr>
        <w:t>USTAWA</w:t>
      </w:r>
    </w:p>
    <w:p w:rsidR="00CF12E5" w:rsidRPr="00CF12E5" w:rsidRDefault="00CF12E5" w:rsidP="00CF12E5">
      <w:pPr>
        <w:pStyle w:val="tyt"/>
        <w:jc w:val="center"/>
        <w:rPr>
          <w:b/>
          <w:bCs/>
          <w:color w:val="000000"/>
        </w:rPr>
      </w:pPr>
      <w:r>
        <w:rPr>
          <w:b/>
          <w:bCs/>
          <w:color w:val="000000"/>
        </w:rPr>
        <w:t>z dnia</w:t>
      </w:r>
      <w:r>
        <w:rPr>
          <w:b/>
          <w:bCs/>
          <w:color w:val="000000"/>
        </w:rPr>
        <w:tab/>
      </w:r>
      <w:r>
        <w:rPr>
          <w:b/>
          <w:bCs/>
          <w:color w:val="000000"/>
        </w:rPr>
        <w:tab/>
      </w:r>
      <w:r>
        <w:rPr>
          <w:b/>
          <w:bCs/>
          <w:color w:val="000000"/>
        </w:rPr>
        <w:tab/>
      </w:r>
      <w:r w:rsidRPr="00CF12E5">
        <w:rPr>
          <w:b/>
          <w:bCs/>
          <w:color w:val="000000"/>
        </w:rPr>
        <w:t>2017 r.</w:t>
      </w:r>
    </w:p>
    <w:p w:rsidR="00CF12E5" w:rsidRPr="00CF12E5" w:rsidRDefault="00CF12E5" w:rsidP="00CF12E5">
      <w:pPr>
        <w:pStyle w:val="tyt"/>
        <w:jc w:val="center"/>
        <w:rPr>
          <w:b/>
          <w:bCs/>
          <w:color w:val="000000"/>
        </w:rPr>
      </w:pPr>
      <w:r w:rsidRPr="00CF12E5">
        <w:rPr>
          <w:b/>
          <w:bCs/>
          <w:color w:val="000000"/>
        </w:rPr>
        <w:t>o zmianie ustawy o samorządzie gminn</w:t>
      </w:r>
      <w:bookmarkStart w:id="1" w:name="_ftnref1"/>
      <w:r w:rsidRPr="00CF12E5">
        <w:rPr>
          <w:b/>
          <w:bCs/>
          <w:color w:val="000000"/>
        </w:rPr>
        <w:t>ym</w:t>
      </w:r>
      <w:bookmarkEnd w:id="1"/>
    </w:p>
    <w:p w:rsidR="00CF12E5" w:rsidRDefault="00CF12E5" w:rsidP="00CF12E5">
      <w:pPr>
        <w:pStyle w:val="tyt"/>
        <w:spacing w:before="0" w:beforeAutospacing="0" w:after="0" w:afterAutospacing="0" w:line="360" w:lineRule="auto"/>
        <w:rPr>
          <w:rStyle w:val="ppogrubienie"/>
          <w:b/>
          <w:bCs/>
          <w:color w:val="000000"/>
        </w:rPr>
      </w:pPr>
    </w:p>
    <w:p w:rsidR="00CF12E5" w:rsidRDefault="00CF12E5" w:rsidP="00CF12E5">
      <w:pPr>
        <w:pStyle w:val="tyt"/>
        <w:spacing w:before="0" w:beforeAutospacing="0" w:after="0" w:afterAutospacing="0" w:line="360" w:lineRule="auto"/>
        <w:rPr>
          <w:rStyle w:val="ppogrubienie"/>
          <w:b/>
          <w:bCs/>
          <w:color w:val="000000"/>
        </w:rPr>
      </w:pPr>
    </w:p>
    <w:p w:rsidR="001E210E" w:rsidRPr="00CF12E5" w:rsidRDefault="001E210E" w:rsidP="00CF12E5">
      <w:pPr>
        <w:pStyle w:val="tyt"/>
        <w:spacing w:before="0" w:beforeAutospacing="0" w:after="0" w:afterAutospacing="0" w:line="360" w:lineRule="auto"/>
        <w:rPr>
          <w:b/>
          <w:bCs/>
          <w:color w:val="000000"/>
        </w:rPr>
      </w:pPr>
      <w:r w:rsidRPr="001E210E">
        <w:rPr>
          <w:rStyle w:val="ppogrubienie"/>
          <w:b/>
          <w:bCs/>
          <w:color w:val="000000"/>
        </w:rPr>
        <w:t>Art. 1.</w:t>
      </w:r>
      <w:r w:rsidR="007931F1">
        <w:rPr>
          <w:rStyle w:val="ppogrubienie"/>
          <w:b/>
          <w:bCs/>
          <w:color w:val="000000"/>
        </w:rPr>
        <w:t xml:space="preserve"> </w:t>
      </w:r>
      <w:r w:rsidRPr="001E210E">
        <w:rPr>
          <w:color w:val="000000"/>
        </w:rPr>
        <w:t>W ustawie z dnia 8 marca 1990 r. o samorządzie gminnym (Dz. U. z 2016 r. poz. 446, 1579 i 1948 oraz z 2017 r. poz. 730 i 935) po art. 4ea dodaje się art. 4eb w brzmieniu:</w:t>
      </w:r>
    </w:p>
    <w:p w:rsidR="001E210E" w:rsidRDefault="001E210E" w:rsidP="001E210E">
      <w:pPr>
        <w:pStyle w:val="w2zmart"/>
        <w:spacing w:before="0" w:beforeAutospacing="0" w:after="0" w:afterAutospacing="0" w:line="360" w:lineRule="auto"/>
        <w:ind w:firstLine="708"/>
        <w:jc w:val="both"/>
        <w:rPr>
          <w:color w:val="000000"/>
        </w:rPr>
      </w:pPr>
    </w:p>
    <w:p w:rsidR="001E210E" w:rsidRPr="0067607B" w:rsidRDefault="001E210E" w:rsidP="001E210E">
      <w:pPr>
        <w:pStyle w:val="w2zmart"/>
        <w:spacing w:before="0" w:beforeAutospacing="0" w:after="0" w:afterAutospacing="0" w:line="360" w:lineRule="auto"/>
        <w:ind w:firstLine="708"/>
        <w:jc w:val="both"/>
        <w:rPr>
          <w:color w:val="000000"/>
        </w:rPr>
      </w:pPr>
      <w:r w:rsidRPr="0067607B">
        <w:rPr>
          <w:color w:val="000000"/>
        </w:rPr>
        <w:t xml:space="preserve">„Art. 4eb. 1. W przypadku zmiany granic gmin </w:t>
      </w:r>
      <w:r w:rsidR="00EE77F4">
        <w:rPr>
          <w:color w:val="000000"/>
        </w:rPr>
        <w:t xml:space="preserve">polegającej na </w:t>
      </w:r>
      <w:r w:rsidRPr="0067607B">
        <w:rPr>
          <w:color w:val="000000"/>
        </w:rPr>
        <w:t>wyłączeniu części obszaru gminy i jego włączeniu do sąsiedniej gminy, gmina</w:t>
      </w:r>
      <w:r w:rsidR="005D1469">
        <w:rPr>
          <w:color w:val="000000"/>
        </w:rPr>
        <w:t>,</w:t>
      </w:r>
      <w:r w:rsidRPr="0067607B">
        <w:rPr>
          <w:color w:val="000000"/>
        </w:rPr>
        <w:t xml:space="preserve"> do której został</w:t>
      </w:r>
      <w:r w:rsidR="005D1469">
        <w:rPr>
          <w:color w:val="000000"/>
        </w:rPr>
        <w:t xml:space="preserve"> włączony</w:t>
      </w:r>
      <w:r w:rsidRPr="0067607B">
        <w:rPr>
          <w:color w:val="000000"/>
        </w:rPr>
        <w:t xml:space="preserve"> </w:t>
      </w:r>
      <w:r w:rsidR="005D1469">
        <w:rPr>
          <w:color w:val="000000"/>
        </w:rPr>
        <w:t>ten obszar,</w:t>
      </w:r>
      <w:r w:rsidRPr="0067607B">
        <w:rPr>
          <w:color w:val="000000"/>
        </w:rPr>
        <w:t xml:space="preserve"> wstępuje we wszystkie prawa i obowiązki gminy na </w:t>
      </w:r>
      <w:r w:rsidR="005D1469">
        <w:rPr>
          <w:color w:val="000000"/>
        </w:rPr>
        <w:t>tym obszarze</w:t>
      </w:r>
      <w:r w:rsidRPr="0067607B">
        <w:rPr>
          <w:color w:val="000000"/>
        </w:rPr>
        <w:t>, w tym prawa i obowiązki wynikające z zezwoleń, koncesji oraz innych aktów administracyjnych.</w:t>
      </w:r>
    </w:p>
    <w:p w:rsidR="00B10417" w:rsidRPr="0067607B" w:rsidRDefault="001E210E" w:rsidP="001E210E">
      <w:pPr>
        <w:pStyle w:val="w4ustart"/>
        <w:spacing w:before="0" w:beforeAutospacing="0" w:after="0" w:afterAutospacing="0" w:line="360" w:lineRule="auto"/>
        <w:ind w:firstLine="708"/>
        <w:jc w:val="both"/>
        <w:rPr>
          <w:color w:val="000000"/>
        </w:rPr>
      </w:pPr>
      <w:r w:rsidRPr="0067607B">
        <w:rPr>
          <w:color w:val="000000"/>
        </w:rPr>
        <w:t>2. Akty prawa miejscowego z zakresu planowania i zagospodarowania przestrzennego ustanowione przez organ gminy przed zmianą granic</w:t>
      </w:r>
      <w:r w:rsidR="00B10417" w:rsidRPr="0067607B">
        <w:rPr>
          <w:color w:val="000000"/>
        </w:rPr>
        <w:t>:</w:t>
      </w:r>
    </w:p>
    <w:p w:rsidR="001E210E" w:rsidRPr="0067607B" w:rsidRDefault="00B10417" w:rsidP="00B10417">
      <w:pPr>
        <w:pStyle w:val="w4ustart"/>
        <w:spacing w:before="0" w:beforeAutospacing="0" w:after="0" w:afterAutospacing="0" w:line="360" w:lineRule="auto"/>
        <w:jc w:val="both"/>
        <w:rPr>
          <w:color w:val="000000"/>
        </w:rPr>
      </w:pPr>
      <w:r w:rsidRPr="00C34C83">
        <w:rPr>
          <w:color w:val="000000"/>
        </w:rPr>
        <w:t>1)</w:t>
      </w:r>
      <w:r w:rsidR="0067607B" w:rsidRPr="00C34C83">
        <w:rPr>
          <w:color w:val="000000"/>
        </w:rPr>
        <w:t xml:space="preserve"> w części dotyczącej obszaru</w:t>
      </w:r>
      <w:r w:rsidR="00CF12E5" w:rsidRPr="00C34C83">
        <w:rPr>
          <w:color w:val="000000"/>
        </w:rPr>
        <w:t xml:space="preserve">, który został </w:t>
      </w:r>
      <w:r w:rsidR="00EE77F4" w:rsidRPr="00C34C83">
        <w:rPr>
          <w:color w:val="000000"/>
        </w:rPr>
        <w:t>wył</w:t>
      </w:r>
      <w:r w:rsidR="00CF12E5" w:rsidRPr="00C34C83">
        <w:rPr>
          <w:color w:val="000000"/>
        </w:rPr>
        <w:t>ączony</w:t>
      </w:r>
      <w:r w:rsidR="00EE77F4" w:rsidRPr="00C34C83">
        <w:rPr>
          <w:color w:val="000000"/>
        </w:rPr>
        <w:t xml:space="preserve"> z tej gminy</w:t>
      </w:r>
      <w:r w:rsidR="0067607B" w:rsidRPr="00C34C83">
        <w:rPr>
          <w:color w:val="000000"/>
        </w:rPr>
        <w:t xml:space="preserve">, </w:t>
      </w:r>
      <w:r w:rsidR="001E210E" w:rsidRPr="00C34C83">
        <w:rPr>
          <w:color w:val="000000"/>
        </w:rPr>
        <w:t>stają się aktami prawa</w:t>
      </w:r>
      <w:r w:rsidR="001E210E" w:rsidRPr="0067607B">
        <w:rPr>
          <w:color w:val="000000"/>
        </w:rPr>
        <w:t xml:space="preserve"> miejscowego gminy</w:t>
      </w:r>
      <w:r w:rsidRPr="0067607B">
        <w:rPr>
          <w:color w:val="000000"/>
        </w:rPr>
        <w:t>,</w:t>
      </w:r>
      <w:r w:rsidR="001E210E" w:rsidRPr="0067607B">
        <w:rPr>
          <w:color w:val="000000"/>
        </w:rPr>
        <w:t xml:space="preserve"> do której </w:t>
      </w:r>
      <w:r w:rsidR="00EE77F4" w:rsidRPr="0067607B">
        <w:rPr>
          <w:color w:val="000000"/>
        </w:rPr>
        <w:t xml:space="preserve">ten obszar </w:t>
      </w:r>
      <w:r w:rsidR="00CF12E5">
        <w:rPr>
          <w:color w:val="000000"/>
        </w:rPr>
        <w:t>został</w:t>
      </w:r>
      <w:r w:rsidR="001E210E" w:rsidRPr="0067607B">
        <w:rPr>
          <w:color w:val="000000"/>
        </w:rPr>
        <w:t xml:space="preserve"> włączony </w:t>
      </w:r>
      <w:r w:rsidRPr="0067607B">
        <w:rPr>
          <w:color w:val="000000"/>
        </w:rPr>
        <w:t>i obowiązują</w:t>
      </w:r>
      <w:r w:rsidR="001E210E" w:rsidRPr="0067607B">
        <w:rPr>
          <w:color w:val="000000"/>
        </w:rPr>
        <w:t xml:space="preserve"> do dnia wejścia w życie nowych aktów prawa miejscowego ustanowionych przez organ tej gminy, jednak nie dłużej niż przez okres 3 lat od dnia</w:t>
      </w:r>
      <w:r w:rsidR="00CF12E5">
        <w:rPr>
          <w:color w:val="000000"/>
        </w:rPr>
        <w:t xml:space="preserve"> zmiany granic gminy</w:t>
      </w:r>
      <w:r w:rsidRPr="0067607B">
        <w:rPr>
          <w:color w:val="000000"/>
        </w:rPr>
        <w:t>;</w:t>
      </w:r>
    </w:p>
    <w:p w:rsidR="001E210E" w:rsidRPr="0067607B" w:rsidRDefault="00B10417" w:rsidP="0067607B">
      <w:pPr>
        <w:pStyle w:val="w4ustart"/>
        <w:spacing w:before="0" w:beforeAutospacing="0" w:after="0" w:afterAutospacing="0" w:line="360" w:lineRule="auto"/>
        <w:jc w:val="both"/>
        <w:rPr>
          <w:color w:val="000000"/>
        </w:rPr>
      </w:pPr>
      <w:r w:rsidRPr="00C34C83">
        <w:rPr>
          <w:color w:val="000000"/>
        </w:rPr>
        <w:t xml:space="preserve">2) </w:t>
      </w:r>
      <w:r w:rsidR="0067607B" w:rsidRPr="00C34C83">
        <w:rPr>
          <w:color w:val="000000"/>
        </w:rPr>
        <w:t>w części dotyczącej obszaru</w:t>
      </w:r>
      <w:r w:rsidR="00CF12E5" w:rsidRPr="00C34C83">
        <w:rPr>
          <w:color w:val="000000"/>
        </w:rPr>
        <w:t xml:space="preserve">, który nie został wyłączony z tej gminy, </w:t>
      </w:r>
      <w:r w:rsidR="001E210E" w:rsidRPr="00C34C83">
        <w:rPr>
          <w:color w:val="000000"/>
        </w:rPr>
        <w:t xml:space="preserve">pozostają </w:t>
      </w:r>
      <w:r w:rsidR="007931F1" w:rsidRPr="00C34C83">
        <w:rPr>
          <w:color w:val="000000"/>
        </w:rPr>
        <w:t>w mocy</w:t>
      </w:r>
      <w:r w:rsidR="001E210E" w:rsidRPr="0067607B">
        <w:rPr>
          <w:color w:val="000000"/>
        </w:rPr>
        <w:t>.”.</w:t>
      </w:r>
    </w:p>
    <w:p w:rsidR="001E210E" w:rsidRDefault="001E210E" w:rsidP="001E210E">
      <w:pPr>
        <w:pStyle w:val="tyt"/>
        <w:spacing w:before="0" w:beforeAutospacing="0" w:after="0" w:afterAutospacing="0" w:line="360" w:lineRule="auto"/>
        <w:rPr>
          <w:rStyle w:val="ppogrubienie"/>
          <w:b/>
          <w:bCs/>
          <w:color w:val="000000"/>
        </w:rPr>
      </w:pPr>
    </w:p>
    <w:p w:rsidR="001E210E" w:rsidRDefault="00CF12E5" w:rsidP="0067607B">
      <w:pPr>
        <w:pStyle w:val="tyt"/>
        <w:spacing w:before="0" w:beforeAutospacing="0" w:after="0" w:afterAutospacing="0" w:line="360" w:lineRule="auto"/>
        <w:jc w:val="both"/>
        <w:rPr>
          <w:rStyle w:val="ppogrubienie"/>
          <w:bCs/>
          <w:color w:val="000000"/>
        </w:rPr>
      </w:pPr>
      <w:r>
        <w:rPr>
          <w:rStyle w:val="ppogrubienie"/>
          <w:b/>
          <w:bCs/>
          <w:color w:val="000000"/>
        </w:rPr>
        <w:t>Art. 2</w:t>
      </w:r>
      <w:r w:rsidR="001E210E" w:rsidRPr="001E210E">
        <w:rPr>
          <w:rStyle w:val="ppogrubienie"/>
          <w:b/>
          <w:bCs/>
          <w:color w:val="000000"/>
        </w:rPr>
        <w:t>.</w:t>
      </w:r>
      <w:r w:rsidR="0067607B">
        <w:rPr>
          <w:rStyle w:val="ppogrubienie"/>
          <w:b/>
          <w:bCs/>
          <w:color w:val="000000"/>
        </w:rPr>
        <w:t xml:space="preserve"> </w:t>
      </w:r>
      <w:r w:rsidR="0067607B">
        <w:rPr>
          <w:rStyle w:val="ppogrubienie"/>
          <w:bCs/>
          <w:color w:val="000000"/>
        </w:rPr>
        <w:t>D</w:t>
      </w:r>
      <w:r w:rsidR="001E210E" w:rsidRPr="001E210E">
        <w:rPr>
          <w:rStyle w:val="ppogrubienie"/>
          <w:bCs/>
          <w:color w:val="000000"/>
        </w:rPr>
        <w:t xml:space="preserve">o zmian w podziale terytorialnym państwa, które </w:t>
      </w:r>
      <w:r w:rsidR="0067607B">
        <w:rPr>
          <w:rStyle w:val="ppogrubienie"/>
          <w:bCs/>
          <w:color w:val="000000"/>
        </w:rPr>
        <w:t>nastąpiły do dnia wejścia w życie niniejszej ustawy, stosuje się przepisy ustawy zmienianej w art. 1 w brzmieniu dotychczasowym.</w:t>
      </w:r>
    </w:p>
    <w:p w:rsidR="00CF12E5" w:rsidRPr="0067607B" w:rsidRDefault="00CF12E5" w:rsidP="0067607B">
      <w:pPr>
        <w:pStyle w:val="tyt"/>
        <w:spacing w:before="0" w:beforeAutospacing="0" w:after="0" w:afterAutospacing="0" w:line="360" w:lineRule="auto"/>
        <w:jc w:val="both"/>
        <w:rPr>
          <w:b/>
          <w:bCs/>
          <w:color w:val="000000"/>
        </w:rPr>
      </w:pPr>
    </w:p>
    <w:p w:rsidR="00CF12E5" w:rsidRDefault="00CF12E5" w:rsidP="00CF12E5">
      <w:pPr>
        <w:pStyle w:val="tyt"/>
        <w:spacing w:before="0" w:beforeAutospacing="0" w:after="0" w:afterAutospacing="0" w:line="360" w:lineRule="auto"/>
        <w:jc w:val="both"/>
        <w:rPr>
          <w:rStyle w:val="ppogrubienie"/>
          <w:b/>
          <w:bCs/>
          <w:color w:val="000000"/>
        </w:rPr>
      </w:pPr>
      <w:r>
        <w:rPr>
          <w:rStyle w:val="ppogrubienie"/>
          <w:b/>
          <w:bCs/>
          <w:color w:val="000000"/>
        </w:rPr>
        <w:t>Art. 3</w:t>
      </w:r>
      <w:r w:rsidRPr="001E210E">
        <w:rPr>
          <w:rStyle w:val="ppogrubienie"/>
          <w:b/>
          <w:bCs/>
          <w:color w:val="000000"/>
        </w:rPr>
        <w:t>.</w:t>
      </w:r>
      <w:r>
        <w:rPr>
          <w:rStyle w:val="ppogrubienie"/>
          <w:b/>
          <w:bCs/>
          <w:color w:val="000000"/>
        </w:rPr>
        <w:t xml:space="preserve"> </w:t>
      </w:r>
      <w:r w:rsidRPr="00CF12E5">
        <w:rPr>
          <w:rStyle w:val="ppogrubienie"/>
          <w:bCs/>
          <w:color w:val="000000"/>
        </w:rPr>
        <w:t>Ustawa wchodzi w życie po upływie 14 dni od dnia ogłoszenia.</w:t>
      </w:r>
    </w:p>
    <w:p w:rsidR="00D27D93" w:rsidRDefault="00D27D93">
      <w:r>
        <w:br w:type="page"/>
      </w:r>
    </w:p>
    <w:p w:rsidR="00D27D93" w:rsidRPr="00D27D93" w:rsidRDefault="00D27D93" w:rsidP="00D27D93">
      <w:pPr>
        <w:spacing w:after="0" w:line="360" w:lineRule="auto"/>
        <w:jc w:val="center"/>
        <w:rPr>
          <w:rFonts w:ascii="Times New Roman" w:eastAsia="Times New Roman" w:hAnsi="Times New Roman" w:cs="Times New Roman"/>
          <w:b/>
          <w:bCs/>
          <w:color w:val="000000"/>
          <w:sz w:val="24"/>
          <w:szCs w:val="24"/>
          <w:lang w:eastAsia="pl-PL"/>
        </w:rPr>
      </w:pPr>
      <w:r w:rsidRPr="00D27D93">
        <w:rPr>
          <w:rFonts w:ascii="Times New Roman" w:eastAsia="Times New Roman" w:hAnsi="Times New Roman" w:cs="Times New Roman"/>
          <w:b/>
          <w:bCs/>
          <w:color w:val="000000"/>
          <w:sz w:val="24"/>
          <w:szCs w:val="24"/>
          <w:lang w:eastAsia="pl-PL"/>
        </w:rPr>
        <w:lastRenderedPageBreak/>
        <w:t>UZASADNIENIE</w:t>
      </w:r>
    </w:p>
    <w:p w:rsidR="00D27D93" w:rsidRPr="00D27D93" w:rsidRDefault="00D27D93" w:rsidP="00D27D93">
      <w:pPr>
        <w:spacing w:after="0" w:line="360" w:lineRule="auto"/>
        <w:jc w:val="center"/>
        <w:rPr>
          <w:rFonts w:ascii="Times New Roman" w:eastAsia="Times New Roman" w:hAnsi="Times New Roman" w:cs="Times New Roman"/>
          <w:b/>
          <w:bCs/>
          <w:color w:val="000000"/>
          <w:sz w:val="24"/>
          <w:szCs w:val="24"/>
          <w:lang w:eastAsia="pl-PL"/>
        </w:rPr>
      </w:pPr>
    </w:p>
    <w:p w:rsidR="00D27D93" w:rsidRPr="00D27D93" w:rsidRDefault="00D27D93" w:rsidP="00D27D93">
      <w:pPr>
        <w:spacing w:after="0" w:line="360" w:lineRule="auto"/>
        <w:ind w:firstLine="708"/>
        <w:jc w:val="both"/>
        <w:rPr>
          <w:rFonts w:ascii="Times New Roman" w:eastAsia="Times New Roman" w:hAnsi="Times New Roman" w:cs="Times New Roman"/>
          <w:bCs/>
          <w:color w:val="000000"/>
          <w:sz w:val="24"/>
          <w:szCs w:val="24"/>
          <w:lang w:eastAsia="pl-PL"/>
        </w:rPr>
      </w:pPr>
      <w:r w:rsidRPr="00D27D93">
        <w:rPr>
          <w:rFonts w:ascii="Times New Roman" w:eastAsia="Times New Roman" w:hAnsi="Times New Roman" w:cs="Times New Roman"/>
          <w:bCs/>
          <w:color w:val="000000"/>
          <w:sz w:val="24"/>
          <w:szCs w:val="24"/>
          <w:lang w:eastAsia="pl-PL"/>
        </w:rPr>
        <w:t xml:space="preserve">W aktualnie obowiązującym porządku prawnym nie została uregulowana sytuacja odnośnie obowiązywania aktów prawa miejscowego z zakresu planowania i zagospodarowania przestrzennego, tj. miejscowych planów zagospodarowania przestrzennego, obszarów zdegradowanych oraz obszarów rewitalizacji, </w:t>
      </w:r>
      <w:r w:rsidRPr="00D27D93">
        <w:rPr>
          <w:rFonts w:ascii="Times New Roman" w:eastAsia="Times New Roman" w:hAnsi="Times New Roman" w:cs="Times New Roman"/>
          <w:sz w:val="24"/>
          <w:szCs w:val="24"/>
          <w:lang w:eastAsia="pl-PL"/>
        </w:rPr>
        <w:t xml:space="preserve">zasad i warunków sytuowania obiektów małej architektury, tablic reklamowych i urządzeń reklamowych oraz ogrodzeń, ich gabarytów, standardów jakościowych oraz </w:t>
      </w:r>
      <w:r>
        <w:rPr>
          <w:rFonts w:ascii="Times New Roman" w:eastAsia="Times New Roman" w:hAnsi="Times New Roman" w:cs="Times New Roman"/>
          <w:sz w:val="24"/>
          <w:szCs w:val="24"/>
          <w:lang w:eastAsia="pl-PL"/>
        </w:rPr>
        <w:t>rodzajów materiałów budowlanych</w:t>
      </w:r>
      <w:r w:rsidRPr="00D27D93">
        <w:rPr>
          <w:rFonts w:ascii="Times New Roman" w:eastAsia="Times New Roman" w:hAnsi="Times New Roman" w:cs="Times New Roman"/>
          <w:sz w:val="24"/>
          <w:szCs w:val="24"/>
          <w:lang w:eastAsia="pl-PL"/>
        </w:rPr>
        <w:t>, z jakich mogą być wykonane</w:t>
      </w:r>
      <w:r w:rsidRPr="00D27D93">
        <w:rPr>
          <w:rFonts w:ascii="Times New Roman" w:eastAsia="Times New Roman" w:hAnsi="Times New Roman" w:cs="Times New Roman"/>
          <w:bCs/>
          <w:color w:val="000000"/>
          <w:sz w:val="24"/>
          <w:szCs w:val="24"/>
          <w:lang w:eastAsia="pl-PL"/>
        </w:rPr>
        <w:t xml:space="preserve"> dla obszaru gminy, który zostaje wyłączony z jej terytorium a następnie jest włączany do terytorium innej gminy. W efekcie w przypadku zmiany granic gmin polegających na włączeniu części obszaru jednej jednostki samorządu terytorialnego do innej jednostki uznaje się, że na obszarze włączonym do danej jednostki tracą moc obowiązującą akty prawa miejscowego, np. miejscowe plany zagospodarowania przestrzennego, uchwalone przez organy jednostki macierzystej. Niewątpliwie jest to sytuacja niekorzystna przede wszystkim z punktu widzenia praw nabytych mieszkańców danego obszaru, który w wyniku zmiany granic wchodzi w skład innej jednostki.</w:t>
      </w:r>
    </w:p>
    <w:p w:rsidR="00D27D93" w:rsidRPr="00D27D93" w:rsidRDefault="00D27D93" w:rsidP="007A53A4">
      <w:pPr>
        <w:spacing w:after="0" w:line="360" w:lineRule="auto"/>
        <w:ind w:firstLine="708"/>
        <w:jc w:val="both"/>
        <w:rPr>
          <w:rFonts w:ascii="Times New Roman" w:eastAsia="Times New Roman" w:hAnsi="Times New Roman" w:cs="Times New Roman"/>
          <w:bCs/>
          <w:color w:val="000000"/>
          <w:sz w:val="24"/>
          <w:szCs w:val="24"/>
          <w:lang w:eastAsia="pl-PL"/>
        </w:rPr>
      </w:pPr>
      <w:r w:rsidRPr="00D27D93">
        <w:rPr>
          <w:rFonts w:ascii="Times New Roman" w:eastAsia="Times New Roman" w:hAnsi="Times New Roman" w:cs="Times New Roman"/>
          <w:bCs/>
          <w:color w:val="000000"/>
          <w:sz w:val="24"/>
          <w:szCs w:val="24"/>
          <w:lang w:eastAsia="pl-PL"/>
        </w:rPr>
        <w:t>Trzeba w tym miejscu zauważyć, że przepisy ustawy z dnia 8 marca 1990 r. o samorządzie gminnym zawierają unormowania, które rozwiązują opisany problem, gdy dochodzi do połączenia dwóch lub więcej jednostek w efekcie czego powstaje nowa jednostka. Rozwiązania prawne ustawy o samorządzie gminnym (art. 4ea) przewidują, że nowa jednostka, która powstała w wyniku połączenia dwóch (lub więcej) innych jednostek staje się ich prawnym następcą. Wchodzi zatem w prawa i obowiązki wynikające z zawartych dotychczas umów i porozumień, staje się organem właściwym albo stroną we wszystkich wszczętych i niezakończonych postępowaniach administracyjnych i sądowych. W powołanym przepisie ustawy rozstrzygnięta została również kwestia obowiązywania uchwalonych dotychczas aktów prawa miejscowego (np. statutów jednostek pomocniczych, miejscowych planów zagospodarowania przestrzennego, itp.) na terytorium gminy powstałej w efekcie połączenia. Zgodnie z nimi ustanowione przez dotychczasowe jednostki akty prawa miejscowego są ważne i obowiązują (każdy na terenie dotychczasowej jed</w:t>
      </w:r>
      <w:r>
        <w:rPr>
          <w:rFonts w:ascii="Times New Roman" w:eastAsia="Times New Roman" w:hAnsi="Times New Roman" w:cs="Times New Roman"/>
          <w:bCs/>
          <w:color w:val="000000"/>
          <w:sz w:val="24"/>
          <w:szCs w:val="24"/>
          <w:lang w:eastAsia="pl-PL"/>
        </w:rPr>
        <w:t xml:space="preserve">nostki) do czasu ich uchylenia </w:t>
      </w:r>
      <w:r w:rsidRPr="00D27D93">
        <w:rPr>
          <w:rFonts w:ascii="Times New Roman" w:eastAsia="Times New Roman" w:hAnsi="Times New Roman" w:cs="Times New Roman"/>
          <w:bCs/>
          <w:color w:val="000000"/>
          <w:sz w:val="24"/>
          <w:szCs w:val="24"/>
          <w:lang w:eastAsia="pl-PL"/>
        </w:rPr>
        <w:t>i ustanowienia nowych aktów przez organy powstałej jednostki jednak nie dłużej niż przez o</w:t>
      </w:r>
      <w:r>
        <w:rPr>
          <w:rFonts w:ascii="Times New Roman" w:eastAsia="Times New Roman" w:hAnsi="Times New Roman" w:cs="Times New Roman"/>
          <w:bCs/>
          <w:color w:val="000000"/>
          <w:sz w:val="24"/>
          <w:szCs w:val="24"/>
          <w:lang w:eastAsia="pl-PL"/>
        </w:rPr>
        <w:t>kres 3 lat od dnia połączenia.</w:t>
      </w:r>
    </w:p>
    <w:p w:rsidR="00D27D93" w:rsidRPr="00D27D93" w:rsidRDefault="00D27D93" w:rsidP="00D27D93">
      <w:pPr>
        <w:spacing w:after="0" w:line="360" w:lineRule="auto"/>
        <w:ind w:firstLine="708"/>
        <w:jc w:val="both"/>
        <w:rPr>
          <w:rFonts w:ascii="Times New Roman" w:eastAsia="Times New Roman" w:hAnsi="Times New Roman" w:cs="Times New Roman"/>
          <w:bCs/>
          <w:color w:val="000000"/>
          <w:sz w:val="24"/>
          <w:szCs w:val="24"/>
          <w:lang w:eastAsia="pl-PL"/>
        </w:rPr>
      </w:pPr>
      <w:r w:rsidRPr="00D27D93">
        <w:rPr>
          <w:rFonts w:ascii="Times New Roman" w:eastAsia="Times New Roman" w:hAnsi="Times New Roman" w:cs="Times New Roman"/>
          <w:bCs/>
          <w:color w:val="000000"/>
          <w:sz w:val="24"/>
          <w:szCs w:val="24"/>
          <w:lang w:eastAsia="pl-PL"/>
        </w:rPr>
        <w:t xml:space="preserve">W przygotowanym projekcie zaproponowano analogiczne rozwiązania, również jeżeli chodzi o zmiany granic dotychczasowych jednostek bez tworzenia nowych podmiotów. Trudno bowiem zaakceptować różnicowanie sytuacji mieszkańców w zależności od charakteru </w:t>
      </w:r>
      <w:r w:rsidRPr="00D27D93">
        <w:rPr>
          <w:rFonts w:ascii="Times New Roman" w:eastAsia="Times New Roman" w:hAnsi="Times New Roman" w:cs="Times New Roman"/>
          <w:bCs/>
          <w:color w:val="000000"/>
          <w:sz w:val="24"/>
          <w:szCs w:val="24"/>
          <w:lang w:eastAsia="pl-PL"/>
        </w:rPr>
        <w:lastRenderedPageBreak/>
        <w:t>dokonywanych zmian w podziale terytorialnym państwa, z czym mamy obecnie do czynienia. Zakłada się zatem, że dla obszaru wyłączonego z terytorium jednej jednostki i włączonego do innej, do czasu uchwalenia nowych aktów prawa miejscowego przez organy jednostki, której terytorium zostało powiększone będą obowiązywały akty związane z danym obszarem już wcześniej uchwalone (przed zmianą granic), jednak maksymalnie przez okres 3 lat. Ponadto, w projekcie ustawy przewidziano, że jednostka do której został włączony obszar z innej jednostki wstępuje we wszystkie prawa i obowiązki związane z danym obszarem, w tym prawa i obowiązki wynikające z zezwoleń, koncesji oraz innych aktów administracyjnych.</w:t>
      </w:r>
    </w:p>
    <w:p w:rsidR="00D27D93" w:rsidRPr="00D27D93" w:rsidRDefault="00D27D93" w:rsidP="00D27D93">
      <w:pPr>
        <w:spacing w:after="0" w:line="360" w:lineRule="auto"/>
        <w:jc w:val="both"/>
        <w:rPr>
          <w:rFonts w:ascii="Times New Roman" w:eastAsia="Times New Roman" w:hAnsi="Times New Roman" w:cs="Times New Roman"/>
          <w:bCs/>
          <w:sz w:val="24"/>
          <w:szCs w:val="24"/>
          <w:lang w:eastAsia="pl-PL"/>
        </w:rPr>
      </w:pPr>
      <w:r w:rsidRPr="00D27D93">
        <w:rPr>
          <w:rFonts w:ascii="Times New Roman" w:eastAsia="Times New Roman" w:hAnsi="Times New Roman" w:cs="Times New Roman"/>
          <w:bCs/>
          <w:color w:val="000000"/>
          <w:sz w:val="24"/>
          <w:szCs w:val="24"/>
          <w:lang w:eastAsia="pl-PL"/>
        </w:rPr>
        <w:tab/>
      </w:r>
      <w:r w:rsidRPr="00D27D93">
        <w:rPr>
          <w:rFonts w:ascii="Times New Roman" w:eastAsia="Times New Roman" w:hAnsi="Times New Roman" w:cs="Times New Roman"/>
          <w:bCs/>
          <w:sz w:val="24"/>
          <w:szCs w:val="24"/>
          <w:lang w:eastAsia="pl-PL"/>
        </w:rPr>
        <w:t xml:space="preserve">Opracowane w projekcie ustawy regulacje mają więc istotne znaczenie nie tylko, jeżeli chodzi o wydanie aktu prawa miejscowego, co jest długotrwałą, wieloetapową i kosztowną procedurą, a jego brak wywołuje wymierne skutki społeczne, ale zwłaszcza z punktu widzenia zasady zaufania obywateli do organów państwa. Rozwiązania zawarte w projekcie, analogicznie jak te które znajdują zastosowanie po powstaniu nowej jednostki w wyniku łączenia innych, zapewnią ochronę mieszkańców obszaru jednostki włączonego w granice innej jednostki przed nagłym pogorszeniem ich sytuacji, związanej z utratą mocy obowiązującej aktów prawa miejscowego z zakresu planowania i zagospodarowania przestrzennego. Ponadto, proponowane rozwiązania dają zainteresowanym jednostkom samorządu terytorialnego objętych zmianą granic czas na sprawne dostosowanie aktów prawa miejscowego z zakresu planowania i zagospodarowania przestrzennego do nowej sytuacji. W konsekwencji, powyższe, z uwagi na brzmienie </w:t>
      </w:r>
      <w:r w:rsidRPr="00D27D93">
        <w:rPr>
          <w:rFonts w:ascii="Times New Roman" w:eastAsia="Times New Roman" w:hAnsi="Times New Roman" w:cs="Times New Roman"/>
          <w:sz w:val="24"/>
          <w:szCs w:val="24"/>
          <w:lang w:eastAsia="pl-PL"/>
        </w:rPr>
        <w:t xml:space="preserve">art. 87 ust. 2 Konstytucji RP, zgodnie z którym, </w:t>
      </w:r>
      <w:r w:rsidRPr="00D27D93">
        <w:rPr>
          <w:rFonts w:ascii="Times New Roman" w:eastAsia="Times New Roman" w:hAnsi="Times New Roman" w:cs="Times New Roman"/>
          <w:i/>
          <w:sz w:val="24"/>
          <w:szCs w:val="24"/>
          <w:lang w:eastAsia="pl-PL"/>
        </w:rPr>
        <w:t>źródłami powszechnie obowiązującego prawa Rzeczypospolitej Polskiej są na obszarze działania organów, które je ustanowiły</w:t>
      </w:r>
      <w:r w:rsidRPr="00D27D93">
        <w:rPr>
          <w:rFonts w:ascii="Times New Roman" w:eastAsia="Times New Roman" w:hAnsi="Times New Roman" w:cs="Times New Roman"/>
          <w:sz w:val="24"/>
          <w:szCs w:val="24"/>
          <w:lang w:eastAsia="pl-PL"/>
        </w:rPr>
        <w:t xml:space="preserve">, </w:t>
      </w:r>
      <w:r w:rsidRPr="00D27D93">
        <w:rPr>
          <w:rFonts w:ascii="Times New Roman" w:eastAsia="Times New Roman" w:hAnsi="Times New Roman" w:cs="Times New Roman"/>
          <w:i/>
          <w:sz w:val="24"/>
          <w:szCs w:val="24"/>
          <w:lang w:eastAsia="pl-PL"/>
        </w:rPr>
        <w:t>akty prawa miejscowego</w:t>
      </w:r>
      <w:r w:rsidRPr="00D27D93">
        <w:rPr>
          <w:rFonts w:ascii="Times New Roman" w:eastAsia="Times New Roman" w:hAnsi="Times New Roman" w:cs="Times New Roman"/>
          <w:sz w:val="24"/>
          <w:szCs w:val="24"/>
          <w:lang w:eastAsia="pl-PL"/>
        </w:rPr>
        <w:t xml:space="preserve"> pozwoli także na zagwarantowanie </w:t>
      </w:r>
      <w:r w:rsidRPr="00D27D93">
        <w:rPr>
          <w:rFonts w:ascii="Times New Roman" w:eastAsia="Times New Roman" w:hAnsi="Times New Roman" w:cs="Times New Roman"/>
          <w:bCs/>
          <w:sz w:val="24"/>
          <w:szCs w:val="24"/>
          <w:lang w:eastAsia="pl-PL"/>
        </w:rPr>
        <w:t>ochrony praw nabytych osób trzecich</w:t>
      </w:r>
      <w:r w:rsidRPr="00D27D93">
        <w:rPr>
          <w:rFonts w:ascii="Times New Roman" w:eastAsia="Times New Roman" w:hAnsi="Times New Roman" w:cs="Times New Roman"/>
          <w:sz w:val="24"/>
          <w:szCs w:val="24"/>
          <w:lang w:eastAsia="pl-PL"/>
        </w:rPr>
        <w:t>.</w:t>
      </w:r>
      <w:r w:rsidRPr="00D27D93">
        <w:rPr>
          <w:rFonts w:ascii="Times New Roman" w:eastAsia="Times New Roman" w:hAnsi="Times New Roman" w:cs="Times New Roman"/>
          <w:bCs/>
          <w:sz w:val="24"/>
          <w:szCs w:val="24"/>
          <w:lang w:eastAsia="pl-PL"/>
        </w:rPr>
        <w:t xml:space="preserve"> </w:t>
      </w:r>
      <w:r w:rsidRPr="00D27D93">
        <w:rPr>
          <w:rFonts w:ascii="Times New Roman" w:eastAsia="Times New Roman" w:hAnsi="Times New Roman" w:cs="Times New Roman"/>
          <w:sz w:val="24"/>
          <w:szCs w:val="24"/>
          <w:lang w:eastAsia="pl-PL"/>
        </w:rPr>
        <w:t xml:space="preserve">Trudno bowiem zaakceptować sytuację, w której z dniem wejścia </w:t>
      </w:r>
      <w:r>
        <w:rPr>
          <w:rFonts w:ascii="Times New Roman" w:eastAsia="Times New Roman" w:hAnsi="Times New Roman" w:cs="Times New Roman"/>
          <w:sz w:val="24"/>
          <w:szCs w:val="24"/>
          <w:lang w:eastAsia="pl-PL"/>
        </w:rPr>
        <w:t xml:space="preserve">w życie </w:t>
      </w:r>
      <w:r w:rsidRPr="00D27D93">
        <w:rPr>
          <w:rFonts w:ascii="Times New Roman" w:eastAsia="Times New Roman" w:hAnsi="Times New Roman" w:cs="Times New Roman"/>
          <w:sz w:val="24"/>
          <w:szCs w:val="24"/>
          <w:lang w:eastAsia="pl-PL"/>
        </w:rPr>
        <w:t>zmian granic przestają obowiązywać miejscowe plany zagospodarowania przestrzennego, które stanowią np. podstawę uzyskania pozwolenia na budowę. Z uwagi jednak na długotrwałość procesów uchwalania tego typu zmian, przedmiotowy projekt przewiduje 3 letni okres na podjęcie przez jednostki samorządu terytorialnego odpowiednich działań. Gminy zatem samodzielnie będą mogły decydować o kształcie rozwiązań zawartych w aktach prawa miejscowego z zakresu planowania i zagospodarowania przestrzennego na przejętym obszarze. Do tego czasu, zgodnie z projektowanymi zmianami będą obowiązywały dotychczasowe akty prawa miejscowego, co pozostaje szczególnie istotne dla mieszkańców obszarów będ</w:t>
      </w:r>
      <w:r>
        <w:rPr>
          <w:rFonts w:ascii="Times New Roman" w:eastAsia="Times New Roman" w:hAnsi="Times New Roman" w:cs="Times New Roman"/>
          <w:sz w:val="24"/>
          <w:szCs w:val="24"/>
          <w:lang w:eastAsia="pl-PL"/>
        </w:rPr>
        <w:t>ących przedmiotem zmian granic.</w:t>
      </w:r>
    </w:p>
    <w:p w:rsidR="00D27D93" w:rsidRPr="00D27D93" w:rsidRDefault="00D27D93" w:rsidP="00D27D93">
      <w:pPr>
        <w:spacing w:after="0" w:line="360" w:lineRule="auto"/>
        <w:ind w:firstLine="708"/>
        <w:jc w:val="both"/>
        <w:rPr>
          <w:rFonts w:ascii="Times New Roman" w:eastAsia="Times New Roman" w:hAnsi="Times New Roman" w:cs="Times New Roman"/>
          <w:bCs/>
          <w:sz w:val="24"/>
          <w:szCs w:val="24"/>
          <w:lang w:eastAsia="pl-PL"/>
        </w:rPr>
      </w:pPr>
      <w:r w:rsidRPr="00D27D93">
        <w:rPr>
          <w:rFonts w:ascii="Times New Roman" w:eastAsia="Times New Roman" w:hAnsi="Times New Roman" w:cs="Times New Roman"/>
          <w:bCs/>
          <w:sz w:val="24"/>
          <w:szCs w:val="24"/>
          <w:lang w:eastAsia="pl-PL"/>
        </w:rPr>
        <w:t xml:space="preserve">Jednocześnie w projekcie ustawy, w celu rozwiania mogących pojawiać się wątpliwości, co do obowiązywania aktów prawa miejscowego na obszarze gminy, z której </w:t>
      </w:r>
      <w:r w:rsidRPr="00D27D93">
        <w:rPr>
          <w:rFonts w:ascii="Times New Roman" w:eastAsia="Times New Roman" w:hAnsi="Times New Roman" w:cs="Times New Roman"/>
          <w:bCs/>
          <w:sz w:val="24"/>
          <w:szCs w:val="24"/>
          <w:lang w:eastAsia="pl-PL"/>
        </w:rPr>
        <w:lastRenderedPageBreak/>
        <w:t>wyłączono dany obszar, przesądzono, że będą one nadal obowiązywać, pomimo zmiany granic jednostki, do czasu wydania nowych aktów</w:t>
      </w:r>
      <w:r w:rsidR="007A53A4">
        <w:rPr>
          <w:rFonts w:ascii="Times New Roman" w:eastAsia="Times New Roman" w:hAnsi="Times New Roman" w:cs="Times New Roman"/>
          <w:bCs/>
          <w:sz w:val="24"/>
          <w:szCs w:val="24"/>
          <w:lang w:eastAsia="pl-PL"/>
        </w:rPr>
        <w:t>.</w:t>
      </w:r>
    </w:p>
    <w:p w:rsidR="00D27D93" w:rsidRPr="00D27D93" w:rsidRDefault="00D27D93" w:rsidP="00D27D93">
      <w:pPr>
        <w:spacing w:after="0" w:line="360" w:lineRule="auto"/>
        <w:ind w:firstLine="708"/>
        <w:jc w:val="both"/>
        <w:rPr>
          <w:rFonts w:ascii="Times New Roman" w:eastAsia="Times New Roman" w:hAnsi="Times New Roman" w:cs="Times New Roman"/>
          <w:bCs/>
          <w:sz w:val="24"/>
          <w:szCs w:val="24"/>
          <w:lang w:eastAsia="pl-PL"/>
        </w:rPr>
      </w:pPr>
      <w:r w:rsidRPr="00D27D93">
        <w:rPr>
          <w:rFonts w:ascii="Times New Roman" w:eastAsia="Times New Roman" w:hAnsi="Times New Roman" w:cs="Times New Roman"/>
          <w:bCs/>
          <w:sz w:val="24"/>
          <w:szCs w:val="24"/>
          <w:lang w:eastAsia="pl-PL"/>
        </w:rPr>
        <w:t>Dodatkowo art. 2 projektu ustawy zakłada, że określone w nim rozwiązania będą miały zastosowanie do zmian w podziale terytorialnym państwa, które nastąpią po dniu wejścia w życie niniejszej ustawy.</w:t>
      </w:r>
    </w:p>
    <w:p w:rsidR="00D27D93" w:rsidRPr="00D27D93" w:rsidRDefault="00D27D93" w:rsidP="00D27D93">
      <w:pPr>
        <w:spacing w:after="0" w:line="360" w:lineRule="auto"/>
        <w:ind w:firstLine="708"/>
        <w:jc w:val="both"/>
        <w:rPr>
          <w:rFonts w:ascii="Times New Roman" w:eastAsia="Calibri" w:hAnsi="Times New Roman" w:cs="Times New Roman"/>
          <w:sz w:val="24"/>
          <w:szCs w:val="24"/>
        </w:rPr>
      </w:pPr>
      <w:r w:rsidRPr="00D27D93">
        <w:rPr>
          <w:rFonts w:ascii="Times New Roman" w:eastAsia="Calibri" w:hAnsi="Times New Roman" w:cs="Times New Roman"/>
          <w:sz w:val="24"/>
          <w:szCs w:val="24"/>
        </w:rPr>
        <w:t>Proponuje się aby przedmiotowa ustawa weszła w życie po upływie 14 dni od dnia ogłoszenia.</w:t>
      </w:r>
    </w:p>
    <w:p w:rsidR="00025EAB" w:rsidRPr="00D27D93" w:rsidRDefault="00D27D93" w:rsidP="00D27D93">
      <w:pPr>
        <w:spacing w:after="0" w:line="360" w:lineRule="auto"/>
        <w:ind w:firstLine="708"/>
        <w:jc w:val="both"/>
        <w:rPr>
          <w:rFonts w:ascii="Times New Roman" w:eastAsia="Calibri" w:hAnsi="Times New Roman" w:cs="Times New Roman"/>
          <w:sz w:val="24"/>
          <w:szCs w:val="24"/>
        </w:rPr>
      </w:pPr>
      <w:r w:rsidRPr="00D27D93">
        <w:rPr>
          <w:rFonts w:ascii="Times New Roman" w:eastAsia="Calibri" w:hAnsi="Times New Roman" w:cs="Times New Roman"/>
          <w:sz w:val="24"/>
          <w:szCs w:val="24"/>
        </w:rPr>
        <w:t>Projektowana ustawa nie będzie miała wpływu n</w:t>
      </w:r>
      <w:r>
        <w:rPr>
          <w:rFonts w:ascii="Times New Roman" w:eastAsia="Calibri" w:hAnsi="Times New Roman" w:cs="Times New Roman"/>
          <w:sz w:val="24"/>
          <w:szCs w:val="24"/>
        </w:rPr>
        <w:t xml:space="preserve">a sektor finansów publicznych, </w:t>
      </w:r>
      <w:r w:rsidRPr="00D27D93">
        <w:rPr>
          <w:rFonts w:ascii="Times New Roman" w:eastAsia="Calibri" w:hAnsi="Times New Roman" w:cs="Times New Roman"/>
          <w:sz w:val="24"/>
          <w:szCs w:val="24"/>
        </w:rPr>
        <w:t>w tym budżet państwa oraz budżety jednostek samorządu terytorialnego. Przedmiot projektowanych regulacji nie jest objęty zakresem prawa Unii Europejskiej. Nie zachodzi konieczność przedkładania projektu ustawy instytucj</w:t>
      </w:r>
      <w:r>
        <w:rPr>
          <w:rFonts w:ascii="Times New Roman" w:eastAsia="Calibri" w:hAnsi="Times New Roman" w:cs="Times New Roman"/>
          <w:sz w:val="24"/>
          <w:szCs w:val="24"/>
        </w:rPr>
        <w:t xml:space="preserve">om i organom Unii Europejskiej  </w:t>
      </w:r>
      <w:r w:rsidRPr="00D27D93">
        <w:rPr>
          <w:rFonts w:ascii="Times New Roman" w:eastAsia="Calibri" w:hAnsi="Times New Roman" w:cs="Times New Roman"/>
          <w:sz w:val="24"/>
          <w:szCs w:val="24"/>
        </w:rPr>
        <w:t>lub Europejskiemu Bankowi Centralnemu.</w:t>
      </w:r>
    </w:p>
    <w:sectPr w:rsidR="00025EAB" w:rsidRPr="00D27D9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210E"/>
    <w:rsid w:val="00025EAB"/>
    <w:rsid w:val="001E210E"/>
    <w:rsid w:val="002F6E4F"/>
    <w:rsid w:val="00437AFC"/>
    <w:rsid w:val="005D1469"/>
    <w:rsid w:val="0067607B"/>
    <w:rsid w:val="007931F1"/>
    <w:rsid w:val="007A53A4"/>
    <w:rsid w:val="00B10417"/>
    <w:rsid w:val="00B949F2"/>
    <w:rsid w:val="00C34C83"/>
    <w:rsid w:val="00C91D31"/>
    <w:rsid w:val="00CF12E5"/>
    <w:rsid w:val="00D27D93"/>
    <w:rsid w:val="00E51550"/>
    <w:rsid w:val="00EE77F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AB63E39-DCEB-4D07-90EE-363D1C2BD2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tekstjed">
    <w:name w:val="tekstjed"/>
    <w:basedOn w:val="Normalny"/>
    <w:rsid w:val="001E210E"/>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w2zmart">
    <w:name w:val="w2zmart"/>
    <w:basedOn w:val="Normalny"/>
    <w:rsid w:val="001E210E"/>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w4ustart">
    <w:name w:val="w4ustart"/>
    <w:basedOn w:val="Normalny"/>
    <w:rsid w:val="001E210E"/>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tyt">
    <w:name w:val="tyt"/>
    <w:basedOn w:val="Normalny"/>
    <w:rsid w:val="001E210E"/>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ppogrubienie">
    <w:name w:val="ppogrubienie"/>
    <w:basedOn w:val="Domylnaczcionkaakapitu"/>
    <w:rsid w:val="001E210E"/>
  </w:style>
  <w:style w:type="character" w:styleId="Odwoaniedokomentarza">
    <w:name w:val="annotation reference"/>
    <w:basedOn w:val="Domylnaczcionkaakapitu"/>
    <w:uiPriority w:val="99"/>
    <w:semiHidden/>
    <w:unhideWhenUsed/>
    <w:rsid w:val="007931F1"/>
    <w:rPr>
      <w:sz w:val="16"/>
      <w:szCs w:val="16"/>
    </w:rPr>
  </w:style>
  <w:style w:type="paragraph" w:styleId="Tekstkomentarza">
    <w:name w:val="annotation text"/>
    <w:basedOn w:val="Normalny"/>
    <w:link w:val="TekstkomentarzaZnak"/>
    <w:uiPriority w:val="99"/>
    <w:semiHidden/>
    <w:unhideWhenUsed/>
    <w:rsid w:val="007931F1"/>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7931F1"/>
    <w:rPr>
      <w:sz w:val="20"/>
      <w:szCs w:val="20"/>
    </w:rPr>
  </w:style>
  <w:style w:type="paragraph" w:styleId="Tematkomentarza">
    <w:name w:val="annotation subject"/>
    <w:basedOn w:val="Tekstkomentarza"/>
    <w:next w:val="Tekstkomentarza"/>
    <w:link w:val="TematkomentarzaZnak"/>
    <w:uiPriority w:val="99"/>
    <w:semiHidden/>
    <w:unhideWhenUsed/>
    <w:rsid w:val="007931F1"/>
    <w:rPr>
      <w:b/>
      <w:bCs/>
    </w:rPr>
  </w:style>
  <w:style w:type="character" w:customStyle="1" w:styleId="TematkomentarzaZnak">
    <w:name w:val="Temat komentarza Znak"/>
    <w:basedOn w:val="TekstkomentarzaZnak"/>
    <w:link w:val="Tematkomentarza"/>
    <w:uiPriority w:val="99"/>
    <w:semiHidden/>
    <w:rsid w:val="007931F1"/>
    <w:rPr>
      <w:b/>
      <w:bCs/>
      <w:sz w:val="20"/>
      <w:szCs w:val="20"/>
    </w:rPr>
  </w:style>
  <w:style w:type="paragraph" w:styleId="Tekstdymka">
    <w:name w:val="Balloon Text"/>
    <w:basedOn w:val="Normalny"/>
    <w:link w:val="TekstdymkaZnak"/>
    <w:uiPriority w:val="99"/>
    <w:semiHidden/>
    <w:unhideWhenUsed/>
    <w:rsid w:val="007931F1"/>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7931F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42AF35-1F49-4C68-8CC8-0FC7331636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1098</Words>
  <Characters>6589</Characters>
  <Application>Microsoft Office Word</Application>
  <DocSecurity>0</DocSecurity>
  <Lines>54</Lines>
  <Paragraphs>15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7672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Wojciech Miller</dc:creator>
  <cp:lastModifiedBy>Grażyna D. Grabowska</cp:lastModifiedBy>
  <cp:revision>2</cp:revision>
  <cp:lastPrinted>2017-09-27T13:15:00Z</cp:lastPrinted>
  <dcterms:created xsi:type="dcterms:W3CDTF">2017-10-10T11:36:00Z</dcterms:created>
  <dcterms:modified xsi:type="dcterms:W3CDTF">2017-10-10T11:36:00Z</dcterms:modified>
</cp:coreProperties>
</file>